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E5" w:rsidRPr="00761E84" w:rsidRDefault="003C57E5" w:rsidP="005A771F">
      <w:pPr>
        <w:jc w:val="center"/>
        <w:rPr>
          <w:rFonts w:ascii="Times New Roman" w:hAnsi="Times New Roman"/>
          <w:b/>
          <w:sz w:val="28"/>
          <w:szCs w:val="28"/>
        </w:rPr>
      </w:pPr>
      <w:r w:rsidRPr="00761E84">
        <w:rPr>
          <w:rFonts w:ascii="Times New Roman" w:hAnsi="Times New Roman"/>
          <w:b/>
          <w:sz w:val="28"/>
          <w:szCs w:val="28"/>
          <w:lang w:val="en-US"/>
        </w:rPr>
        <w:t>АНОТАЦІ</w:t>
      </w:r>
      <w:r>
        <w:rPr>
          <w:rFonts w:ascii="Times New Roman" w:hAnsi="Times New Roman"/>
          <w:b/>
          <w:sz w:val="28"/>
          <w:szCs w:val="28"/>
        </w:rPr>
        <w:t>Я</w:t>
      </w:r>
      <w:r w:rsidRPr="00761E84">
        <w:rPr>
          <w:rFonts w:ascii="Times New Roman" w:hAnsi="Times New Roman"/>
          <w:b/>
          <w:sz w:val="28"/>
          <w:szCs w:val="28"/>
          <w:lang w:val="en-US"/>
        </w:rPr>
        <w:t xml:space="preserve"> НАВЧАЛЬНОЇ ДИСЦИПЛІНИ</w:t>
      </w:r>
    </w:p>
    <w:tbl>
      <w:tblPr>
        <w:tblW w:w="47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3066"/>
        <w:gridCol w:w="6118"/>
      </w:tblGrid>
      <w:tr w:rsidR="003C57E5" w:rsidRPr="00761E84" w:rsidTr="001A74B2">
        <w:trPr>
          <w:trHeight w:val="411"/>
        </w:trPr>
        <w:tc>
          <w:tcPr>
            <w:tcW w:w="327" w:type="pct"/>
            <w:vAlign w:val="center"/>
          </w:tcPr>
          <w:p w:rsidR="003C57E5" w:rsidRPr="00907AE9" w:rsidRDefault="003C57E5" w:rsidP="00907A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AE9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560" w:type="pct"/>
            <w:vAlign w:val="center"/>
          </w:tcPr>
          <w:p w:rsidR="003C57E5" w:rsidRPr="00907AE9" w:rsidRDefault="003C57E5" w:rsidP="00907A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AE9">
              <w:rPr>
                <w:rFonts w:ascii="Times New Roman" w:hAnsi="Times New Roman"/>
                <w:b/>
                <w:sz w:val="28"/>
                <w:szCs w:val="28"/>
              </w:rPr>
              <w:t>Назва поля</w:t>
            </w:r>
          </w:p>
        </w:tc>
        <w:tc>
          <w:tcPr>
            <w:tcW w:w="3113" w:type="pct"/>
            <w:vAlign w:val="center"/>
          </w:tcPr>
          <w:p w:rsidR="003C57E5" w:rsidRPr="00907AE9" w:rsidRDefault="003C57E5" w:rsidP="00907A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AE9">
              <w:rPr>
                <w:rFonts w:ascii="Times New Roman" w:hAnsi="Times New Roman"/>
                <w:b/>
                <w:sz w:val="28"/>
                <w:szCs w:val="28"/>
              </w:rPr>
              <w:t>Опис</w:t>
            </w:r>
          </w:p>
        </w:tc>
      </w:tr>
      <w:tr w:rsidR="003C57E5" w:rsidRPr="001A74B2" w:rsidTr="001A74B2">
        <w:trPr>
          <w:trHeight w:val="138"/>
        </w:trPr>
        <w:tc>
          <w:tcPr>
            <w:tcW w:w="327" w:type="pct"/>
            <w:vAlign w:val="center"/>
          </w:tcPr>
          <w:p w:rsidR="003C57E5" w:rsidRPr="001A74B2" w:rsidRDefault="003C57E5" w:rsidP="00907AE9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pct"/>
            <w:vAlign w:val="center"/>
          </w:tcPr>
          <w:p w:rsidR="003C57E5" w:rsidRPr="001A74B2" w:rsidRDefault="003C57E5" w:rsidP="00907AE9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>Назва дисципліни</w:t>
            </w:r>
          </w:p>
        </w:tc>
        <w:tc>
          <w:tcPr>
            <w:tcW w:w="3113" w:type="pct"/>
            <w:vAlign w:val="center"/>
          </w:tcPr>
          <w:p w:rsidR="003C57E5" w:rsidRPr="001A74B2" w:rsidRDefault="003C57E5" w:rsidP="00907AE9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>Особливості проектування будівель у складних інженерно-геологічних умовах</w:t>
            </w:r>
          </w:p>
        </w:tc>
      </w:tr>
      <w:tr w:rsidR="003C57E5" w:rsidRPr="001A74B2" w:rsidTr="001A74B2">
        <w:trPr>
          <w:trHeight w:val="138"/>
        </w:trPr>
        <w:tc>
          <w:tcPr>
            <w:tcW w:w="327" w:type="pct"/>
            <w:vAlign w:val="center"/>
          </w:tcPr>
          <w:p w:rsidR="003C57E5" w:rsidRPr="001A74B2" w:rsidRDefault="003C57E5" w:rsidP="00907AE9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pct"/>
            <w:vAlign w:val="center"/>
          </w:tcPr>
          <w:p w:rsidR="003C57E5" w:rsidRPr="001A74B2" w:rsidRDefault="003C57E5" w:rsidP="00907AE9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>Статус</w:t>
            </w:r>
          </w:p>
        </w:tc>
        <w:tc>
          <w:tcPr>
            <w:tcW w:w="3113" w:type="pct"/>
            <w:vAlign w:val="center"/>
          </w:tcPr>
          <w:p w:rsidR="003C57E5" w:rsidRPr="001A74B2" w:rsidRDefault="003C57E5" w:rsidP="00907AE9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>Вільного</w:t>
            </w:r>
            <w:r>
              <w:rPr>
                <w:rFonts w:ascii="Times New Roman" w:hAnsi="Times New Roman"/>
              </w:rPr>
              <w:t xml:space="preserve"> вибору</w:t>
            </w:r>
          </w:p>
        </w:tc>
      </w:tr>
      <w:tr w:rsidR="003C57E5" w:rsidRPr="001A74B2" w:rsidTr="001A74B2">
        <w:trPr>
          <w:trHeight w:val="138"/>
        </w:trPr>
        <w:tc>
          <w:tcPr>
            <w:tcW w:w="327" w:type="pct"/>
            <w:vAlign w:val="center"/>
          </w:tcPr>
          <w:p w:rsidR="003C57E5" w:rsidRPr="001A74B2" w:rsidRDefault="003C57E5" w:rsidP="00907AE9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pct"/>
            <w:vAlign w:val="center"/>
          </w:tcPr>
          <w:p w:rsidR="003C57E5" w:rsidRPr="001A74B2" w:rsidRDefault="003C57E5" w:rsidP="00907AE9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>Спеціальності</w:t>
            </w:r>
          </w:p>
        </w:tc>
        <w:tc>
          <w:tcPr>
            <w:tcW w:w="3113" w:type="pct"/>
            <w:vAlign w:val="center"/>
          </w:tcPr>
          <w:p w:rsidR="003C57E5" w:rsidRPr="001A74B2" w:rsidRDefault="003C57E5" w:rsidP="00907AE9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 xml:space="preserve">Спеціальність 191 Архітектура та </w:t>
            </w:r>
            <w:proofErr w:type="spellStart"/>
            <w:r w:rsidRPr="001A74B2">
              <w:rPr>
                <w:rFonts w:ascii="Times New Roman" w:hAnsi="Times New Roman"/>
              </w:rPr>
              <w:t>містобудуванння</w:t>
            </w:r>
            <w:proofErr w:type="spellEnd"/>
            <w:r w:rsidRPr="001A74B2">
              <w:rPr>
                <w:rFonts w:ascii="Times New Roman" w:hAnsi="Times New Roman"/>
              </w:rPr>
              <w:t xml:space="preserve"> </w:t>
            </w:r>
          </w:p>
          <w:p w:rsidR="003C57E5" w:rsidRPr="001A74B2" w:rsidRDefault="003C57E5" w:rsidP="00907AE9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 xml:space="preserve">Освітньо-професійна програма «Архітектура та </w:t>
            </w:r>
            <w:proofErr w:type="spellStart"/>
            <w:r w:rsidRPr="001A74B2">
              <w:rPr>
                <w:rFonts w:ascii="Times New Roman" w:hAnsi="Times New Roman"/>
              </w:rPr>
              <w:t>містобудуванння</w:t>
            </w:r>
            <w:proofErr w:type="spellEnd"/>
            <w:r w:rsidRPr="001A74B2">
              <w:rPr>
                <w:rFonts w:ascii="Times New Roman" w:hAnsi="Times New Roman"/>
              </w:rPr>
              <w:t xml:space="preserve"> »</w:t>
            </w:r>
          </w:p>
        </w:tc>
      </w:tr>
      <w:tr w:rsidR="003C57E5" w:rsidRPr="001A74B2" w:rsidTr="001A74B2">
        <w:trPr>
          <w:trHeight w:val="138"/>
        </w:trPr>
        <w:tc>
          <w:tcPr>
            <w:tcW w:w="327" w:type="pct"/>
            <w:vAlign w:val="center"/>
          </w:tcPr>
          <w:p w:rsidR="003C57E5" w:rsidRPr="001A74B2" w:rsidRDefault="003C57E5" w:rsidP="00907AE9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pct"/>
            <w:vAlign w:val="center"/>
          </w:tcPr>
          <w:p w:rsidR="003C57E5" w:rsidRPr="001A74B2" w:rsidRDefault="003C57E5" w:rsidP="00907AE9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>Мова викладання</w:t>
            </w:r>
          </w:p>
        </w:tc>
        <w:tc>
          <w:tcPr>
            <w:tcW w:w="3113" w:type="pct"/>
            <w:vAlign w:val="center"/>
          </w:tcPr>
          <w:p w:rsidR="003C57E5" w:rsidRPr="001A74B2" w:rsidRDefault="003C57E5" w:rsidP="00907AE9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>українська</w:t>
            </w:r>
          </w:p>
        </w:tc>
      </w:tr>
      <w:tr w:rsidR="003C57E5" w:rsidRPr="001A74B2" w:rsidTr="001A74B2">
        <w:trPr>
          <w:trHeight w:val="575"/>
        </w:trPr>
        <w:tc>
          <w:tcPr>
            <w:tcW w:w="327" w:type="pct"/>
            <w:vAlign w:val="center"/>
          </w:tcPr>
          <w:p w:rsidR="003C57E5" w:rsidRPr="001A74B2" w:rsidRDefault="003C57E5" w:rsidP="00907AE9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pct"/>
            <w:vAlign w:val="center"/>
          </w:tcPr>
          <w:p w:rsidR="003C57E5" w:rsidRPr="001A74B2" w:rsidRDefault="003C57E5" w:rsidP="00907AE9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 xml:space="preserve">Семестр, в якому викладається </w:t>
            </w:r>
          </w:p>
        </w:tc>
        <w:tc>
          <w:tcPr>
            <w:tcW w:w="3113" w:type="pct"/>
            <w:vAlign w:val="center"/>
          </w:tcPr>
          <w:p w:rsidR="003C57E5" w:rsidRPr="001A74B2" w:rsidRDefault="003C57E5" w:rsidP="00907AE9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>1</w:t>
            </w:r>
          </w:p>
        </w:tc>
      </w:tr>
      <w:tr w:rsidR="003C57E5" w:rsidRPr="001A74B2" w:rsidTr="001A74B2">
        <w:trPr>
          <w:trHeight w:val="138"/>
        </w:trPr>
        <w:tc>
          <w:tcPr>
            <w:tcW w:w="327" w:type="pct"/>
            <w:vAlign w:val="center"/>
          </w:tcPr>
          <w:p w:rsidR="003C57E5" w:rsidRPr="001A74B2" w:rsidRDefault="003C57E5" w:rsidP="00907AE9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pct"/>
            <w:vAlign w:val="center"/>
          </w:tcPr>
          <w:p w:rsidR="003C57E5" w:rsidRPr="001A74B2" w:rsidRDefault="003C57E5" w:rsidP="00907AE9">
            <w:pPr>
              <w:spacing w:after="0"/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 xml:space="preserve">Кількість: </w:t>
            </w:r>
          </w:p>
          <w:p w:rsidR="003C57E5" w:rsidRPr="001A74B2" w:rsidRDefault="003C57E5" w:rsidP="00907AE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>кредитів ЄКТС</w:t>
            </w:r>
          </w:p>
          <w:p w:rsidR="003C57E5" w:rsidRPr="001A74B2" w:rsidRDefault="003C57E5" w:rsidP="00907AE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>академічних годин (вказати окремо лекції, лабораторні заняття, практичні заняття, самостійна робота тощо)</w:t>
            </w:r>
          </w:p>
        </w:tc>
        <w:tc>
          <w:tcPr>
            <w:tcW w:w="3113" w:type="pct"/>
            <w:vAlign w:val="center"/>
          </w:tcPr>
          <w:p w:rsidR="003C57E5" w:rsidRPr="001A74B2" w:rsidRDefault="003C57E5" w:rsidP="00907AE9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 xml:space="preserve">3 кредити (лекції – 18 год., заняття – 18 год., самостійна робота – 54 </w:t>
            </w:r>
            <w:proofErr w:type="spellStart"/>
            <w:r w:rsidRPr="001A74B2">
              <w:rPr>
                <w:rFonts w:ascii="Times New Roman" w:hAnsi="Times New Roman"/>
              </w:rPr>
              <w:t>год</w:t>
            </w:r>
            <w:proofErr w:type="spellEnd"/>
            <w:r w:rsidRPr="001A74B2">
              <w:rPr>
                <w:rFonts w:ascii="Times New Roman" w:hAnsi="Times New Roman"/>
              </w:rPr>
              <w:t xml:space="preserve"> )</w:t>
            </w:r>
          </w:p>
        </w:tc>
      </w:tr>
      <w:tr w:rsidR="003C57E5" w:rsidRPr="001A74B2" w:rsidTr="001A74B2">
        <w:trPr>
          <w:trHeight w:val="826"/>
        </w:trPr>
        <w:tc>
          <w:tcPr>
            <w:tcW w:w="327" w:type="pct"/>
            <w:vAlign w:val="center"/>
          </w:tcPr>
          <w:p w:rsidR="003C57E5" w:rsidRPr="001A74B2" w:rsidRDefault="003C57E5" w:rsidP="00907AE9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pct"/>
            <w:vAlign w:val="center"/>
          </w:tcPr>
          <w:p w:rsidR="003C57E5" w:rsidRPr="001A74B2" w:rsidRDefault="003C57E5" w:rsidP="00907AE9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>Форма підсумкового контролю та наявність індивідуальних завдань</w:t>
            </w:r>
          </w:p>
        </w:tc>
        <w:tc>
          <w:tcPr>
            <w:tcW w:w="3113" w:type="pct"/>
            <w:vAlign w:val="center"/>
          </w:tcPr>
          <w:p w:rsidR="003C57E5" w:rsidRPr="001A74B2" w:rsidRDefault="003C57E5" w:rsidP="00907AE9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>Екзамен</w:t>
            </w:r>
          </w:p>
        </w:tc>
      </w:tr>
      <w:tr w:rsidR="003C57E5" w:rsidRPr="001A74B2" w:rsidTr="001A74B2">
        <w:trPr>
          <w:trHeight w:val="138"/>
        </w:trPr>
        <w:tc>
          <w:tcPr>
            <w:tcW w:w="327" w:type="pct"/>
            <w:vAlign w:val="center"/>
          </w:tcPr>
          <w:p w:rsidR="003C57E5" w:rsidRPr="001A74B2" w:rsidRDefault="003C57E5" w:rsidP="00907AE9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pct"/>
            <w:vAlign w:val="center"/>
          </w:tcPr>
          <w:p w:rsidR="003C57E5" w:rsidRPr="001A74B2" w:rsidRDefault="003C57E5" w:rsidP="00907AE9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>Кафедра, що забезпечує викладання</w:t>
            </w:r>
          </w:p>
        </w:tc>
        <w:tc>
          <w:tcPr>
            <w:tcW w:w="3113" w:type="pct"/>
            <w:vAlign w:val="center"/>
          </w:tcPr>
          <w:p w:rsidR="003C57E5" w:rsidRPr="001A74B2" w:rsidRDefault="003C57E5" w:rsidP="00907AE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74B2">
              <w:rPr>
                <w:rFonts w:ascii="Times New Roman" w:hAnsi="Times New Roman"/>
              </w:rPr>
              <w:t>Геотехногенної</w:t>
            </w:r>
            <w:proofErr w:type="spellEnd"/>
            <w:r w:rsidRPr="001A74B2">
              <w:rPr>
                <w:rFonts w:ascii="Times New Roman" w:hAnsi="Times New Roman"/>
              </w:rPr>
              <w:t xml:space="preserve"> безпеки та </w:t>
            </w:r>
            <w:proofErr w:type="spellStart"/>
            <w:r w:rsidRPr="001A74B2">
              <w:rPr>
                <w:rFonts w:ascii="Times New Roman" w:hAnsi="Times New Roman"/>
              </w:rPr>
              <w:t>геоінформатики</w:t>
            </w:r>
            <w:proofErr w:type="spellEnd"/>
          </w:p>
        </w:tc>
      </w:tr>
      <w:tr w:rsidR="003C57E5" w:rsidRPr="001A74B2" w:rsidTr="001A74B2">
        <w:trPr>
          <w:trHeight w:val="138"/>
        </w:trPr>
        <w:tc>
          <w:tcPr>
            <w:tcW w:w="327" w:type="pct"/>
            <w:vAlign w:val="center"/>
          </w:tcPr>
          <w:p w:rsidR="003C57E5" w:rsidRPr="001A74B2" w:rsidRDefault="003C57E5" w:rsidP="00907AE9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pct"/>
            <w:vAlign w:val="center"/>
          </w:tcPr>
          <w:p w:rsidR="003C57E5" w:rsidRPr="001A74B2" w:rsidRDefault="003C57E5" w:rsidP="00907AE9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>Викладач, що планується для викладання (окремо по видах навантаження)</w:t>
            </w:r>
          </w:p>
        </w:tc>
        <w:tc>
          <w:tcPr>
            <w:tcW w:w="3113" w:type="pct"/>
            <w:vAlign w:val="center"/>
          </w:tcPr>
          <w:p w:rsidR="003C57E5" w:rsidRPr="001A74B2" w:rsidRDefault="003C57E5" w:rsidP="00907AE9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>Кузьменко Едуард Дмитрович, доктор геолого-мінералогічних наук, професор</w:t>
            </w:r>
          </w:p>
        </w:tc>
      </w:tr>
      <w:tr w:rsidR="003C57E5" w:rsidRPr="001A74B2" w:rsidTr="001A74B2">
        <w:trPr>
          <w:trHeight w:val="138"/>
        </w:trPr>
        <w:tc>
          <w:tcPr>
            <w:tcW w:w="327" w:type="pct"/>
            <w:vAlign w:val="center"/>
          </w:tcPr>
          <w:p w:rsidR="003C57E5" w:rsidRPr="001A74B2" w:rsidRDefault="003C57E5" w:rsidP="00907AE9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pct"/>
            <w:vAlign w:val="center"/>
          </w:tcPr>
          <w:p w:rsidR="003C57E5" w:rsidRPr="001A74B2" w:rsidRDefault="003C57E5" w:rsidP="00907AE9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>Попередні вимоги для вивчення дисципліни (якщо доречно)</w:t>
            </w:r>
          </w:p>
        </w:tc>
        <w:tc>
          <w:tcPr>
            <w:tcW w:w="3113" w:type="pct"/>
            <w:vAlign w:val="center"/>
          </w:tcPr>
          <w:p w:rsidR="003C57E5" w:rsidRPr="001A74B2" w:rsidRDefault="003C57E5" w:rsidP="00907AE9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>При вивченні даної дисципліни використовуються знання та вміння, отриманні при вивчені таких дисциплін, як : основи геодезії</w:t>
            </w:r>
          </w:p>
        </w:tc>
      </w:tr>
      <w:tr w:rsidR="003C57E5" w:rsidRPr="001A74B2" w:rsidTr="001A74B2">
        <w:trPr>
          <w:trHeight w:val="138"/>
        </w:trPr>
        <w:tc>
          <w:tcPr>
            <w:tcW w:w="327" w:type="pct"/>
            <w:vAlign w:val="center"/>
          </w:tcPr>
          <w:p w:rsidR="003C57E5" w:rsidRPr="001A74B2" w:rsidRDefault="003C57E5" w:rsidP="00907AE9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pct"/>
            <w:vAlign w:val="center"/>
          </w:tcPr>
          <w:p w:rsidR="003C57E5" w:rsidRPr="001A74B2" w:rsidRDefault="003C57E5" w:rsidP="00907AE9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 xml:space="preserve">Перелік </w:t>
            </w:r>
            <w:proofErr w:type="spellStart"/>
            <w:r w:rsidRPr="001A74B2">
              <w:rPr>
                <w:rFonts w:ascii="Times New Roman" w:hAnsi="Times New Roman"/>
              </w:rPr>
              <w:t>компетентностей</w:t>
            </w:r>
            <w:proofErr w:type="spellEnd"/>
            <w:r w:rsidRPr="001A74B2">
              <w:rPr>
                <w:rFonts w:ascii="Times New Roman" w:hAnsi="Times New Roman"/>
              </w:rPr>
              <w:t>, яких набуде студент після опанування даної дисципліни</w:t>
            </w:r>
          </w:p>
        </w:tc>
        <w:tc>
          <w:tcPr>
            <w:tcW w:w="3113" w:type="pct"/>
            <w:vAlign w:val="center"/>
          </w:tcPr>
          <w:p w:rsidR="003C57E5" w:rsidRPr="001A74B2" w:rsidRDefault="003C57E5" w:rsidP="001A74B2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>Загальні :</w:t>
            </w:r>
          </w:p>
          <w:p w:rsidR="003C57E5" w:rsidRPr="001A74B2" w:rsidRDefault="003C57E5" w:rsidP="001A74B2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>1. Навички використання інженерно-геологічної інформації.</w:t>
            </w:r>
          </w:p>
          <w:p w:rsidR="003C57E5" w:rsidRPr="001A74B2" w:rsidRDefault="003C57E5" w:rsidP="001A74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Здатність прий</w:t>
            </w:r>
            <w:r w:rsidRPr="001A74B2">
              <w:rPr>
                <w:rFonts w:ascii="Times New Roman" w:hAnsi="Times New Roman"/>
              </w:rPr>
              <w:t>мати обґрунтовані рішення щодо запобігання надзвичайних ситуацій геологічного спрямування.</w:t>
            </w:r>
          </w:p>
          <w:p w:rsidR="003C57E5" w:rsidRPr="001A74B2" w:rsidRDefault="003C57E5" w:rsidP="001A74B2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>3. Здатність розробляти та управляти проектами у складних інженерно-геологічних умовах.</w:t>
            </w:r>
          </w:p>
          <w:p w:rsidR="003C57E5" w:rsidRPr="001A74B2" w:rsidRDefault="003C57E5" w:rsidP="001A74B2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>Фахові:</w:t>
            </w:r>
          </w:p>
          <w:p w:rsidR="003C57E5" w:rsidRPr="001A74B2" w:rsidRDefault="003C57E5" w:rsidP="001A74B2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>1. Здатність застосовувати інформацію щодо розвитку інженерно-геологічних процесів для прийняття відповідних фахових рішень ;</w:t>
            </w:r>
          </w:p>
          <w:p w:rsidR="003C57E5" w:rsidRPr="001A74B2" w:rsidRDefault="003C57E5" w:rsidP="001A74B2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lastRenderedPageBreak/>
              <w:t>2. Здатність аналізувати інженерно-геологічні умови за складністю у відповідності до ступеня відповідальності ;</w:t>
            </w:r>
          </w:p>
          <w:p w:rsidR="003C57E5" w:rsidRPr="001A74B2" w:rsidRDefault="003C57E5" w:rsidP="001A74B2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 xml:space="preserve"> 3. Здатність класифікувати та застосовувати параметри кількісної оцінки інженерно-геологічних умов при проектуванні будівель та споруд.</w:t>
            </w:r>
          </w:p>
        </w:tc>
      </w:tr>
      <w:tr w:rsidR="003C57E5" w:rsidRPr="001A74B2" w:rsidTr="001A74B2">
        <w:trPr>
          <w:trHeight w:val="2613"/>
        </w:trPr>
        <w:tc>
          <w:tcPr>
            <w:tcW w:w="327" w:type="pct"/>
            <w:vAlign w:val="center"/>
          </w:tcPr>
          <w:p w:rsidR="003C57E5" w:rsidRPr="001A74B2" w:rsidRDefault="003C57E5" w:rsidP="00907AE9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pct"/>
            <w:vAlign w:val="center"/>
          </w:tcPr>
          <w:p w:rsidR="003C57E5" w:rsidRPr="001A74B2" w:rsidRDefault="003C57E5" w:rsidP="00907AE9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 xml:space="preserve">Сфера реалізації </w:t>
            </w:r>
            <w:proofErr w:type="spellStart"/>
            <w:r w:rsidRPr="001A74B2">
              <w:rPr>
                <w:rFonts w:ascii="Times New Roman" w:hAnsi="Times New Roman"/>
              </w:rPr>
              <w:t>компетентностей</w:t>
            </w:r>
            <w:proofErr w:type="spellEnd"/>
            <w:r w:rsidRPr="001A74B2">
              <w:rPr>
                <w:rFonts w:ascii="Times New Roman" w:hAnsi="Times New Roman"/>
              </w:rPr>
              <w:t xml:space="preserve"> в майбутній професії</w:t>
            </w:r>
          </w:p>
        </w:tc>
        <w:tc>
          <w:tcPr>
            <w:tcW w:w="3113" w:type="pct"/>
            <w:vAlign w:val="center"/>
          </w:tcPr>
          <w:p w:rsidR="003C57E5" w:rsidRPr="001A74B2" w:rsidRDefault="003C57E5" w:rsidP="00907AE9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>Вивчення даної дисципліни спрямоване на отримання знань щодо архітектурного проектування у складних інженерно-геологічних умовах та уміння приймати технічно й економічно обґрунтовані рішення на етапах підготовки вихідних даних, їх аналізу та подальшого розроблення проектів з урахуванням інженерно-геологічних умов середовища.</w:t>
            </w:r>
          </w:p>
        </w:tc>
      </w:tr>
      <w:tr w:rsidR="003C57E5" w:rsidRPr="001A74B2" w:rsidTr="001A74B2">
        <w:trPr>
          <w:trHeight w:val="1106"/>
        </w:trPr>
        <w:tc>
          <w:tcPr>
            <w:tcW w:w="327" w:type="pct"/>
            <w:vAlign w:val="center"/>
          </w:tcPr>
          <w:p w:rsidR="003C57E5" w:rsidRPr="001A74B2" w:rsidRDefault="003C57E5" w:rsidP="00907AE9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pct"/>
            <w:vAlign w:val="center"/>
          </w:tcPr>
          <w:p w:rsidR="003C57E5" w:rsidRPr="001A74B2" w:rsidRDefault="003C57E5" w:rsidP="00907AE9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>Особливості навчання на курсі</w:t>
            </w:r>
          </w:p>
        </w:tc>
        <w:tc>
          <w:tcPr>
            <w:tcW w:w="3113" w:type="pct"/>
            <w:vAlign w:val="center"/>
          </w:tcPr>
          <w:p w:rsidR="003C57E5" w:rsidRPr="001A74B2" w:rsidRDefault="003C57E5" w:rsidP="00907AE9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>Оцінювання та відпрацювання пропущених занять проводиться відповідно до вимог чинних положень університету</w:t>
            </w:r>
          </w:p>
        </w:tc>
      </w:tr>
      <w:tr w:rsidR="003C57E5" w:rsidRPr="001A74B2" w:rsidTr="001A74B2">
        <w:trPr>
          <w:trHeight w:val="1421"/>
        </w:trPr>
        <w:tc>
          <w:tcPr>
            <w:tcW w:w="327" w:type="pct"/>
            <w:vAlign w:val="center"/>
          </w:tcPr>
          <w:p w:rsidR="003C57E5" w:rsidRPr="001A74B2" w:rsidRDefault="003C57E5" w:rsidP="00907AE9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pct"/>
            <w:vAlign w:val="center"/>
          </w:tcPr>
          <w:p w:rsidR="003C57E5" w:rsidRPr="001A74B2" w:rsidRDefault="003C57E5" w:rsidP="00907AE9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>Стислий опис дисципліни</w:t>
            </w:r>
          </w:p>
        </w:tc>
        <w:tc>
          <w:tcPr>
            <w:tcW w:w="3113" w:type="pct"/>
            <w:vAlign w:val="center"/>
          </w:tcPr>
          <w:p w:rsidR="003C57E5" w:rsidRPr="001A74B2" w:rsidRDefault="003C57E5" w:rsidP="00907AE9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 xml:space="preserve">Дана дисципліна передбачає ознайомлення з основами загальної, інженерної геології та гідрогеології. Планується вивчення ендогенних геологічних процесів, а саме землетрусів; причини їх виникнення та розподіл на планеті, оцінка інтенсивності за європейською класифікацією та </w:t>
            </w:r>
            <w:proofErr w:type="spellStart"/>
            <w:r w:rsidRPr="001A74B2">
              <w:rPr>
                <w:rFonts w:ascii="Times New Roman" w:hAnsi="Times New Roman"/>
              </w:rPr>
              <w:t>магнітуд</w:t>
            </w:r>
            <w:r>
              <w:rPr>
                <w:rFonts w:ascii="Times New Roman" w:hAnsi="Times New Roman"/>
              </w:rPr>
              <w:t>и</w:t>
            </w:r>
            <w:proofErr w:type="spellEnd"/>
            <w:r w:rsidRPr="001A74B2">
              <w:rPr>
                <w:rFonts w:ascii="Times New Roman" w:hAnsi="Times New Roman"/>
              </w:rPr>
              <w:t xml:space="preserve"> за Ріхтером, можливість прогнозування, характеристика сейсмічності території України, принципи урахування загрози землетрусів при будівництві. Планується вивчення основних екзогенних геологічних процесів, а саме зсувів, карсту, селів, підтоплення: характеристика цих процесів, причини їх активізації, врахування ризику активізації при будівництві у відповідності до Державних будівельних норм та Державних стандартів.</w:t>
            </w:r>
          </w:p>
        </w:tc>
      </w:tr>
      <w:tr w:rsidR="003C57E5" w:rsidRPr="001A74B2" w:rsidTr="001A74B2">
        <w:trPr>
          <w:trHeight w:val="1120"/>
        </w:trPr>
        <w:tc>
          <w:tcPr>
            <w:tcW w:w="327" w:type="pct"/>
            <w:vAlign w:val="center"/>
          </w:tcPr>
          <w:p w:rsidR="003C57E5" w:rsidRPr="001A74B2" w:rsidRDefault="003C57E5" w:rsidP="00907AE9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pct"/>
            <w:vAlign w:val="center"/>
          </w:tcPr>
          <w:p w:rsidR="003C57E5" w:rsidRPr="001A74B2" w:rsidRDefault="003C57E5" w:rsidP="00907AE9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>Кількість студентів, які можуть одночасно навчатися (мінімальна - максимальна)</w:t>
            </w:r>
          </w:p>
        </w:tc>
        <w:tc>
          <w:tcPr>
            <w:tcW w:w="3113" w:type="pct"/>
            <w:vAlign w:val="center"/>
          </w:tcPr>
          <w:p w:rsidR="003C57E5" w:rsidRPr="001A74B2" w:rsidRDefault="003C57E5" w:rsidP="00907AE9">
            <w:pPr>
              <w:jc w:val="both"/>
              <w:rPr>
                <w:rFonts w:ascii="Times New Roman" w:hAnsi="Times New Roman"/>
              </w:rPr>
            </w:pPr>
            <w:r w:rsidRPr="001A74B2">
              <w:rPr>
                <w:rFonts w:ascii="Times New Roman" w:hAnsi="Times New Roman"/>
              </w:rPr>
              <w:t>10-?</w:t>
            </w:r>
          </w:p>
        </w:tc>
      </w:tr>
    </w:tbl>
    <w:p w:rsidR="003C57E5" w:rsidRDefault="003C57E5" w:rsidP="001A74B2">
      <w:pPr>
        <w:pStyle w:val="a3"/>
        <w:spacing w:line="240" w:lineRule="auto"/>
        <w:ind w:left="0"/>
        <w:rPr>
          <w:szCs w:val="28"/>
        </w:rPr>
      </w:pPr>
    </w:p>
    <w:p w:rsidR="003C57E5" w:rsidRPr="001A74B2" w:rsidRDefault="003C57E5" w:rsidP="001A74B2">
      <w:pPr>
        <w:pStyle w:val="a3"/>
        <w:spacing w:line="240" w:lineRule="auto"/>
        <w:ind w:left="0"/>
      </w:pPr>
    </w:p>
    <w:p w:rsidR="003C57E5" w:rsidRPr="001A74B2" w:rsidRDefault="003C57E5" w:rsidP="001A74B2">
      <w:pPr>
        <w:pStyle w:val="a3"/>
        <w:spacing w:line="240" w:lineRule="auto"/>
        <w:ind w:left="0"/>
        <w:rPr>
          <w:rFonts w:ascii="Times New Roman" w:hAnsi="Times New Roman"/>
        </w:rPr>
      </w:pPr>
      <w:r w:rsidRPr="001A74B2">
        <w:rPr>
          <w:rFonts w:ascii="Times New Roman" w:hAnsi="Times New Roman"/>
        </w:rPr>
        <w:t xml:space="preserve">Завідувач кафедри </w:t>
      </w:r>
      <w:proofErr w:type="spellStart"/>
      <w:r w:rsidRPr="001A74B2">
        <w:rPr>
          <w:rFonts w:ascii="Times New Roman" w:hAnsi="Times New Roman"/>
        </w:rPr>
        <w:t>геотехногенної</w:t>
      </w:r>
      <w:proofErr w:type="spellEnd"/>
      <w:r w:rsidRPr="001A74B2">
        <w:rPr>
          <w:rFonts w:ascii="Times New Roman" w:hAnsi="Times New Roman"/>
        </w:rPr>
        <w:tab/>
      </w:r>
      <w:r w:rsidRPr="001A74B2">
        <w:rPr>
          <w:rFonts w:ascii="Times New Roman" w:hAnsi="Times New Roman"/>
        </w:rPr>
        <w:tab/>
      </w:r>
      <w:r w:rsidRPr="001A74B2">
        <w:rPr>
          <w:rFonts w:ascii="Times New Roman" w:hAnsi="Times New Roman"/>
        </w:rPr>
        <w:tab/>
        <w:t xml:space="preserve"> </w:t>
      </w:r>
      <w:r w:rsidRPr="001A74B2">
        <w:rPr>
          <w:rFonts w:ascii="Times New Roman" w:hAnsi="Times New Roman"/>
        </w:rPr>
        <w:tab/>
      </w:r>
      <w:r w:rsidRPr="001A74B2">
        <w:rPr>
          <w:rFonts w:ascii="Times New Roman" w:hAnsi="Times New Roman"/>
        </w:rPr>
        <w:tab/>
        <w:t xml:space="preserve">                         Е.Д. Кузьменко</w:t>
      </w:r>
    </w:p>
    <w:p w:rsidR="003C57E5" w:rsidRPr="001A74B2" w:rsidRDefault="003C57E5" w:rsidP="001A74B2">
      <w:pPr>
        <w:pStyle w:val="a3"/>
        <w:spacing w:line="240" w:lineRule="auto"/>
        <w:ind w:left="0"/>
        <w:rPr>
          <w:rFonts w:ascii="Times New Roman" w:hAnsi="Times New Roman"/>
        </w:rPr>
      </w:pPr>
      <w:r w:rsidRPr="001A74B2">
        <w:rPr>
          <w:rFonts w:ascii="Times New Roman" w:hAnsi="Times New Roman"/>
        </w:rPr>
        <w:t xml:space="preserve">безпеки та </w:t>
      </w:r>
      <w:proofErr w:type="spellStart"/>
      <w:r w:rsidRPr="001A74B2">
        <w:rPr>
          <w:rFonts w:ascii="Times New Roman" w:hAnsi="Times New Roman"/>
        </w:rPr>
        <w:t>геоінформатики</w:t>
      </w:r>
      <w:proofErr w:type="spellEnd"/>
      <w:r w:rsidRPr="001A74B2">
        <w:rPr>
          <w:rFonts w:ascii="Times New Roman" w:hAnsi="Times New Roman"/>
        </w:rPr>
        <w:t xml:space="preserve">     </w:t>
      </w:r>
    </w:p>
    <w:p w:rsidR="003C57E5" w:rsidRPr="001A74B2" w:rsidRDefault="003C57E5" w:rsidP="001A74B2">
      <w:pPr>
        <w:pStyle w:val="a3"/>
        <w:spacing w:line="240" w:lineRule="auto"/>
        <w:ind w:left="0"/>
        <w:rPr>
          <w:rFonts w:ascii="Times New Roman" w:hAnsi="Times New Roman"/>
        </w:rPr>
      </w:pPr>
      <w:r w:rsidRPr="001A74B2">
        <w:rPr>
          <w:rFonts w:ascii="Times New Roman" w:hAnsi="Times New Roman"/>
        </w:rPr>
        <w:t xml:space="preserve">Івано-Франківського національного </w:t>
      </w:r>
      <w:r w:rsidRPr="001A74B2">
        <w:rPr>
          <w:rFonts w:ascii="Times New Roman" w:hAnsi="Times New Roman"/>
        </w:rPr>
        <w:tab/>
      </w:r>
    </w:p>
    <w:p w:rsidR="003C57E5" w:rsidRPr="001A74B2" w:rsidRDefault="003C57E5" w:rsidP="001A74B2">
      <w:pPr>
        <w:pStyle w:val="a3"/>
        <w:spacing w:line="240" w:lineRule="auto"/>
        <w:ind w:left="0"/>
        <w:rPr>
          <w:rFonts w:ascii="Times New Roman" w:hAnsi="Times New Roman"/>
        </w:rPr>
      </w:pPr>
      <w:r w:rsidRPr="001A74B2">
        <w:rPr>
          <w:rFonts w:ascii="Times New Roman" w:hAnsi="Times New Roman"/>
        </w:rPr>
        <w:t xml:space="preserve">технічного університету нафти і газу, </w:t>
      </w:r>
    </w:p>
    <w:p w:rsidR="003C57E5" w:rsidRPr="001A74B2" w:rsidRDefault="003C57E5" w:rsidP="001A74B2">
      <w:pPr>
        <w:pStyle w:val="a3"/>
        <w:spacing w:line="240" w:lineRule="auto"/>
        <w:ind w:left="0"/>
        <w:rPr>
          <w:rFonts w:ascii="Times New Roman" w:hAnsi="Times New Roman"/>
        </w:rPr>
      </w:pPr>
      <w:r w:rsidRPr="001A74B2">
        <w:rPr>
          <w:rFonts w:ascii="Times New Roman" w:hAnsi="Times New Roman"/>
        </w:rPr>
        <w:t xml:space="preserve">доктор геолого-мінералогічних наук, </w:t>
      </w:r>
    </w:p>
    <w:p w:rsidR="003C57E5" w:rsidRPr="001A74B2" w:rsidRDefault="003C57E5" w:rsidP="001A74B2">
      <w:pPr>
        <w:pStyle w:val="a3"/>
        <w:spacing w:line="240" w:lineRule="auto"/>
        <w:ind w:left="0"/>
        <w:rPr>
          <w:rFonts w:ascii="Times New Roman" w:hAnsi="Times New Roman"/>
        </w:rPr>
      </w:pPr>
      <w:r w:rsidRPr="001A74B2">
        <w:rPr>
          <w:rFonts w:ascii="Times New Roman" w:hAnsi="Times New Roman"/>
        </w:rPr>
        <w:t>професор</w:t>
      </w:r>
      <w:r w:rsidRPr="001A74B2">
        <w:rPr>
          <w:rFonts w:ascii="Times New Roman" w:hAnsi="Times New Roman"/>
        </w:rPr>
        <w:tab/>
      </w:r>
      <w:r w:rsidRPr="001A74B2">
        <w:rPr>
          <w:rFonts w:ascii="Times New Roman" w:hAnsi="Times New Roman"/>
        </w:rPr>
        <w:tab/>
      </w:r>
      <w:r w:rsidRPr="001A74B2">
        <w:rPr>
          <w:rFonts w:ascii="Times New Roman" w:hAnsi="Times New Roman"/>
        </w:rPr>
        <w:tab/>
      </w:r>
      <w:r w:rsidRPr="001A74B2">
        <w:rPr>
          <w:rFonts w:ascii="Times New Roman" w:hAnsi="Times New Roman"/>
        </w:rPr>
        <w:tab/>
      </w:r>
      <w:r w:rsidRPr="001A74B2">
        <w:rPr>
          <w:rFonts w:ascii="Times New Roman" w:hAnsi="Times New Roman"/>
        </w:rPr>
        <w:tab/>
      </w:r>
      <w:r w:rsidRPr="001A74B2">
        <w:rPr>
          <w:rFonts w:ascii="Times New Roman" w:hAnsi="Times New Roman"/>
        </w:rPr>
        <w:tab/>
      </w:r>
    </w:p>
    <w:p w:rsidR="003C57E5" w:rsidRPr="001A74B2" w:rsidRDefault="003C57E5" w:rsidP="005A771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C57E5" w:rsidRPr="001A74B2" w:rsidRDefault="003C57E5" w:rsidP="00FD39C3">
      <w:pPr>
        <w:ind w:firstLine="567"/>
        <w:jc w:val="both"/>
        <w:rPr>
          <w:rFonts w:ascii="Times New Roman" w:hAnsi="Times New Roman"/>
        </w:rPr>
      </w:pPr>
    </w:p>
    <w:sectPr w:rsidR="003C57E5" w:rsidRPr="001A74B2" w:rsidSect="009D69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A19"/>
    <w:multiLevelType w:val="hybridMultilevel"/>
    <w:tmpl w:val="61F45AD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70BAF"/>
    <w:multiLevelType w:val="hybridMultilevel"/>
    <w:tmpl w:val="E0C8DB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B61021"/>
    <w:multiLevelType w:val="multilevel"/>
    <w:tmpl w:val="133426A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3">
    <w:nsid w:val="0CCA5C11"/>
    <w:multiLevelType w:val="hybridMultilevel"/>
    <w:tmpl w:val="0436073C"/>
    <w:lvl w:ilvl="0" w:tplc="E31AF4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352735F"/>
    <w:multiLevelType w:val="multilevel"/>
    <w:tmpl w:val="A85A11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B13403"/>
    <w:multiLevelType w:val="multilevel"/>
    <w:tmpl w:val="133426A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6">
    <w:nsid w:val="1EC51E2C"/>
    <w:multiLevelType w:val="hybridMultilevel"/>
    <w:tmpl w:val="8E2EF4AA"/>
    <w:lvl w:ilvl="0" w:tplc="0100CA6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064B6F"/>
    <w:multiLevelType w:val="multilevel"/>
    <w:tmpl w:val="6B2624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A466748"/>
    <w:multiLevelType w:val="hybridMultilevel"/>
    <w:tmpl w:val="1728B9DE"/>
    <w:lvl w:ilvl="0" w:tplc="6FAA6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B7996"/>
    <w:multiLevelType w:val="hybridMultilevel"/>
    <w:tmpl w:val="8304D064"/>
    <w:lvl w:ilvl="0" w:tplc="0422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C146BA"/>
    <w:multiLevelType w:val="multilevel"/>
    <w:tmpl w:val="46024E02"/>
    <w:lvl w:ilvl="0">
      <w:start w:val="1"/>
      <w:numFmt w:val="decimal"/>
      <w:lvlText w:val="2.%1."/>
      <w:lvlJc w:val="left"/>
      <w:rPr>
        <w:rFonts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B7F094E"/>
    <w:multiLevelType w:val="hybridMultilevel"/>
    <w:tmpl w:val="28605196"/>
    <w:lvl w:ilvl="0" w:tplc="76DA12BC">
      <w:start w:val="2015"/>
      <w:numFmt w:val="decimal"/>
      <w:lvlText w:val="%1"/>
      <w:lvlJc w:val="left"/>
      <w:pPr>
        <w:ind w:left="936" w:hanging="576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636639"/>
    <w:multiLevelType w:val="hybridMultilevel"/>
    <w:tmpl w:val="D2327E12"/>
    <w:lvl w:ilvl="0" w:tplc="077EB0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0323760"/>
    <w:multiLevelType w:val="hybridMultilevel"/>
    <w:tmpl w:val="E9FC237A"/>
    <w:lvl w:ilvl="0" w:tplc="3162DF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3B26A7F"/>
    <w:multiLevelType w:val="multilevel"/>
    <w:tmpl w:val="CB8413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5E540A2"/>
    <w:multiLevelType w:val="multilevel"/>
    <w:tmpl w:val="88F8F5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1212" w:hanging="432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cs="Times New Roman" w:hint="default"/>
      </w:rPr>
    </w:lvl>
  </w:abstractNum>
  <w:abstractNum w:abstractNumId="16">
    <w:nsid w:val="71D13668"/>
    <w:multiLevelType w:val="hybridMultilevel"/>
    <w:tmpl w:val="CD84E19E"/>
    <w:lvl w:ilvl="0" w:tplc="86FC1450">
      <w:start w:val="1"/>
      <w:numFmt w:val="bullet"/>
      <w:lvlText w:val=""/>
      <w:lvlJc w:val="left"/>
      <w:pPr>
        <w:tabs>
          <w:tab w:val="num" w:pos="842"/>
        </w:tabs>
        <w:ind w:left="723" w:hanging="241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02"/>
        </w:tabs>
        <w:ind w:left="12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2"/>
        </w:tabs>
        <w:ind w:left="1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2"/>
        </w:tabs>
        <w:ind w:left="2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2"/>
        </w:tabs>
        <w:ind w:left="33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2"/>
        </w:tabs>
        <w:ind w:left="4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2"/>
        </w:tabs>
        <w:ind w:left="4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2"/>
        </w:tabs>
        <w:ind w:left="55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2"/>
        </w:tabs>
        <w:ind w:left="6242" w:hanging="360"/>
      </w:pPr>
      <w:rPr>
        <w:rFonts w:ascii="Wingdings" w:hAnsi="Wingdings" w:hint="default"/>
      </w:rPr>
    </w:lvl>
  </w:abstractNum>
  <w:abstractNum w:abstractNumId="17">
    <w:nsid w:val="77247EDB"/>
    <w:multiLevelType w:val="hybridMultilevel"/>
    <w:tmpl w:val="D3FC0F1C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7F360B4F"/>
    <w:multiLevelType w:val="hybridMultilevel"/>
    <w:tmpl w:val="2CB21C7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4"/>
  </w:num>
  <w:num w:numId="5">
    <w:abstractNumId w:val="10"/>
  </w:num>
  <w:num w:numId="6">
    <w:abstractNumId w:val="7"/>
  </w:num>
  <w:num w:numId="7">
    <w:abstractNumId w:val="14"/>
  </w:num>
  <w:num w:numId="8">
    <w:abstractNumId w:val="12"/>
  </w:num>
  <w:num w:numId="9">
    <w:abstractNumId w:val="3"/>
  </w:num>
  <w:num w:numId="10">
    <w:abstractNumId w:val="6"/>
  </w:num>
  <w:num w:numId="11">
    <w:abstractNumId w:val="13"/>
  </w:num>
  <w:num w:numId="12">
    <w:abstractNumId w:val="2"/>
  </w:num>
  <w:num w:numId="13">
    <w:abstractNumId w:val="8"/>
  </w:num>
  <w:num w:numId="14">
    <w:abstractNumId w:val="9"/>
  </w:num>
  <w:num w:numId="15">
    <w:abstractNumId w:val="5"/>
  </w:num>
  <w:num w:numId="16">
    <w:abstractNumId w:val="17"/>
  </w:num>
  <w:num w:numId="17">
    <w:abstractNumId w:val="18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567"/>
  <w:hyphenationZone w:val="425"/>
  <w:characterSpacingControl w:val="doNotCompress"/>
  <w:compat/>
  <w:rsids>
    <w:rsidRoot w:val="00F84A4A"/>
    <w:rsid w:val="00026881"/>
    <w:rsid w:val="000359D6"/>
    <w:rsid w:val="000712B7"/>
    <w:rsid w:val="00081177"/>
    <w:rsid w:val="000860F3"/>
    <w:rsid w:val="000878C4"/>
    <w:rsid w:val="00090B07"/>
    <w:rsid w:val="000C7D01"/>
    <w:rsid w:val="000E6DF7"/>
    <w:rsid w:val="000F1765"/>
    <w:rsid w:val="000F3119"/>
    <w:rsid w:val="00126E0E"/>
    <w:rsid w:val="00135E25"/>
    <w:rsid w:val="0016291F"/>
    <w:rsid w:val="001A6232"/>
    <w:rsid w:val="001A6AE5"/>
    <w:rsid w:val="001A72CA"/>
    <w:rsid w:val="001A74B2"/>
    <w:rsid w:val="001C4BFC"/>
    <w:rsid w:val="001D1C3C"/>
    <w:rsid w:val="001F5D96"/>
    <w:rsid w:val="00203520"/>
    <w:rsid w:val="002077DB"/>
    <w:rsid w:val="00216755"/>
    <w:rsid w:val="00250187"/>
    <w:rsid w:val="002704E6"/>
    <w:rsid w:val="00295D46"/>
    <w:rsid w:val="002D54A4"/>
    <w:rsid w:val="002D6451"/>
    <w:rsid w:val="00314A78"/>
    <w:rsid w:val="003211A2"/>
    <w:rsid w:val="003212BC"/>
    <w:rsid w:val="003229E9"/>
    <w:rsid w:val="003311EB"/>
    <w:rsid w:val="00341F40"/>
    <w:rsid w:val="0034543B"/>
    <w:rsid w:val="003732BD"/>
    <w:rsid w:val="003844A8"/>
    <w:rsid w:val="003C2A0A"/>
    <w:rsid w:val="003C319D"/>
    <w:rsid w:val="003C57E5"/>
    <w:rsid w:val="003F0D1D"/>
    <w:rsid w:val="003F56CB"/>
    <w:rsid w:val="00436584"/>
    <w:rsid w:val="004512E9"/>
    <w:rsid w:val="0047016D"/>
    <w:rsid w:val="00473E24"/>
    <w:rsid w:val="0049702C"/>
    <w:rsid w:val="004A2379"/>
    <w:rsid w:val="004B5A39"/>
    <w:rsid w:val="004C09FD"/>
    <w:rsid w:val="004C4132"/>
    <w:rsid w:val="004F2012"/>
    <w:rsid w:val="00520581"/>
    <w:rsid w:val="005871C5"/>
    <w:rsid w:val="005A53FC"/>
    <w:rsid w:val="005A771F"/>
    <w:rsid w:val="005C21A3"/>
    <w:rsid w:val="005C56C5"/>
    <w:rsid w:val="005D11CA"/>
    <w:rsid w:val="00620B4E"/>
    <w:rsid w:val="006319E7"/>
    <w:rsid w:val="006423CC"/>
    <w:rsid w:val="0065402C"/>
    <w:rsid w:val="00692EC2"/>
    <w:rsid w:val="006A1E9A"/>
    <w:rsid w:val="006A39BD"/>
    <w:rsid w:val="006B1E45"/>
    <w:rsid w:val="006B461F"/>
    <w:rsid w:val="006B56E3"/>
    <w:rsid w:val="006C7FBD"/>
    <w:rsid w:val="007017C9"/>
    <w:rsid w:val="00735CE6"/>
    <w:rsid w:val="007410B0"/>
    <w:rsid w:val="00761E84"/>
    <w:rsid w:val="007759DB"/>
    <w:rsid w:val="007956F7"/>
    <w:rsid w:val="007C440E"/>
    <w:rsid w:val="007E1781"/>
    <w:rsid w:val="007F5459"/>
    <w:rsid w:val="00896292"/>
    <w:rsid w:val="008B1B34"/>
    <w:rsid w:val="008F7949"/>
    <w:rsid w:val="00907AE9"/>
    <w:rsid w:val="0091085A"/>
    <w:rsid w:val="00931C76"/>
    <w:rsid w:val="00964904"/>
    <w:rsid w:val="009776D9"/>
    <w:rsid w:val="00993991"/>
    <w:rsid w:val="009D1AFD"/>
    <w:rsid w:val="009D69B0"/>
    <w:rsid w:val="009F4A5C"/>
    <w:rsid w:val="009F54FE"/>
    <w:rsid w:val="009F674B"/>
    <w:rsid w:val="00A007F6"/>
    <w:rsid w:val="00A0273D"/>
    <w:rsid w:val="00A10090"/>
    <w:rsid w:val="00A32C27"/>
    <w:rsid w:val="00A60BCF"/>
    <w:rsid w:val="00A707AB"/>
    <w:rsid w:val="00A74093"/>
    <w:rsid w:val="00A932F7"/>
    <w:rsid w:val="00AE774D"/>
    <w:rsid w:val="00AF28CD"/>
    <w:rsid w:val="00AF41EF"/>
    <w:rsid w:val="00B06098"/>
    <w:rsid w:val="00B45CE1"/>
    <w:rsid w:val="00B67996"/>
    <w:rsid w:val="00B74785"/>
    <w:rsid w:val="00B80344"/>
    <w:rsid w:val="00B95215"/>
    <w:rsid w:val="00BE00F5"/>
    <w:rsid w:val="00C02E4D"/>
    <w:rsid w:val="00C03852"/>
    <w:rsid w:val="00C050A5"/>
    <w:rsid w:val="00C1452A"/>
    <w:rsid w:val="00C403EC"/>
    <w:rsid w:val="00C4572E"/>
    <w:rsid w:val="00C62F0C"/>
    <w:rsid w:val="00C67856"/>
    <w:rsid w:val="00C70625"/>
    <w:rsid w:val="00C730BC"/>
    <w:rsid w:val="00C73371"/>
    <w:rsid w:val="00CB0864"/>
    <w:rsid w:val="00CB6DAF"/>
    <w:rsid w:val="00CB745A"/>
    <w:rsid w:val="00CC13F5"/>
    <w:rsid w:val="00CC3ECF"/>
    <w:rsid w:val="00CC7188"/>
    <w:rsid w:val="00CC7320"/>
    <w:rsid w:val="00D04D79"/>
    <w:rsid w:val="00D24988"/>
    <w:rsid w:val="00D25BCD"/>
    <w:rsid w:val="00D345B7"/>
    <w:rsid w:val="00D47BD5"/>
    <w:rsid w:val="00D53049"/>
    <w:rsid w:val="00D56978"/>
    <w:rsid w:val="00D66435"/>
    <w:rsid w:val="00DA167D"/>
    <w:rsid w:val="00DB05F1"/>
    <w:rsid w:val="00DB66A3"/>
    <w:rsid w:val="00DC2B11"/>
    <w:rsid w:val="00DD2CA3"/>
    <w:rsid w:val="00DD44CC"/>
    <w:rsid w:val="00DE3B7D"/>
    <w:rsid w:val="00DF2AAC"/>
    <w:rsid w:val="00E2684A"/>
    <w:rsid w:val="00E47DAE"/>
    <w:rsid w:val="00E574FD"/>
    <w:rsid w:val="00ED3EDE"/>
    <w:rsid w:val="00EE1BB4"/>
    <w:rsid w:val="00EE4172"/>
    <w:rsid w:val="00EE7B6E"/>
    <w:rsid w:val="00F53558"/>
    <w:rsid w:val="00F84A4A"/>
    <w:rsid w:val="00F96D0C"/>
    <w:rsid w:val="00FB2A59"/>
    <w:rsid w:val="00FC29F1"/>
    <w:rsid w:val="00FD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34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5CE1"/>
    <w:pPr>
      <w:ind w:left="720"/>
      <w:contextualSpacing/>
    </w:pPr>
  </w:style>
  <w:style w:type="character" w:customStyle="1" w:styleId="a4">
    <w:name w:val="Основний текст_"/>
    <w:basedOn w:val="a0"/>
    <w:link w:val="6"/>
    <w:uiPriority w:val="99"/>
    <w:locked/>
    <w:rsid w:val="00B45CE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7">
    <w:name w:val="Основний текст + 17"/>
    <w:aliases w:val="5 pt,Курсив"/>
    <w:basedOn w:val="a4"/>
    <w:uiPriority w:val="99"/>
    <w:rsid w:val="00B45CE1"/>
    <w:rPr>
      <w:i/>
      <w:iCs/>
      <w:sz w:val="35"/>
      <w:szCs w:val="35"/>
    </w:rPr>
  </w:style>
  <w:style w:type="character" w:customStyle="1" w:styleId="15pt">
    <w:name w:val="Основний текст + 15 pt"/>
    <w:aliases w:val="Курсив1"/>
    <w:basedOn w:val="a4"/>
    <w:uiPriority w:val="99"/>
    <w:rsid w:val="00B45CE1"/>
    <w:rPr>
      <w:i/>
      <w:iCs/>
      <w:sz w:val="30"/>
      <w:szCs w:val="30"/>
    </w:rPr>
  </w:style>
  <w:style w:type="character" w:customStyle="1" w:styleId="1">
    <w:name w:val="Основний текст1"/>
    <w:basedOn w:val="a4"/>
    <w:uiPriority w:val="99"/>
    <w:rsid w:val="00B45CE1"/>
    <w:rPr>
      <w:strike/>
    </w:rPr>
  </w:style>
  <w:style w:type="character" w:customStyle="1" w:styleId="-1pt">
    <w:name w:val="Основний текст + Інтервал -1 pt"/>
    <w:basedOn w:val="a4"/>
    <w:uiPriority w:val="99"/>
    <w:rsid w:val="00B45CE1"/>
    <w:rPr>
      <w:spacing w:val="-20"/>
    </w:rPr>
  </w:style>
  <w:style w:type="character" w:customStyle="1" w:styleId="8pt">
    <w:name w:val="Основний текст + Інтервал 8 pt"/>
    <w:basedOn w:val="a4"/>
    <w:uiPriority w:val="99"/>
    <w:rsid w:val="00B45CE1"/>
    <w:rPr>
      <w:spacing w:val="160"/>
    </w:rPr>
  </w:style>
  <w:style w:type="character" w:customStyle="1" w:styleId="2">
    <w:name w:val="Основний текст2"/>
    <w:basedOn w:val="a4"/>
    <w:uiPriority w:val="99"/>
    <w:rsid w:val="00B45CE1"/>
  </w:style>
  <w:style w:type="character" w:customStyle="1" w:styleId="3">
    <w:name w:val="Основний текст3"/>
    <w:basedOn w:val="a4"/>
    <w:uiPriority w:val="99"/>
    <w:rsid w:val="00B45CE1"/>
    <w:rPr>
      <w:strike/>
    </w:rPr>
  </w:style>
  <w:style w:type="character" w:customStyle="1" w:styleId="4">
    <w:name w:val="Основний текст4"/>
    <w:basedOn w:val="a4"/>
    <w:uiPriority w:val="99"/>
    <w:rsid w:val="00B45CE1"/>
  </w:style>
  <w:style w:type="character" w:customStyle="1" w:styleId="5">
    <w:name w:val="Основний текст5"/>
    <w:basedOn w:val="a4"/>
    <w:uiPriority w:val="99"/>
    <w:rsid w:val="00B45CE1"/>
    <w:rPr>
      <w:strike/>
    </w:rPr>
  </w:style>
  <w:style w:type="character" w:customStyle="1" w:styleId="10">
    <w:name w:val="Заголовок №1"/>
    <w:basedOn w:val="a0"/>
    <w:uiPriority w:val="99"/>
    <w:rsid w:val="00B45CE1"/>
    <w:rPr>
      <w:rFonts w:ascii="Times New Roman" w:hAnsi="Times New Roman" w:cs="Times New Roman"/>
      <w:spacing w:val="0"/>
      <w:sz w:val="26"/>
      <w:szCs w:val="26"/>
    </w:rPr>
  </w:style>
  <w:style w:type="character" w:customStyle="1" w:styleId="TrebuchetMS">
    <w:name w:val="Основний текст + Trebuchet MS"/>
    <w:aliases w:val="12 pt,Напівжирний,Малі великі літери"/>
    <w:basedOn w:val="a4"/>
    <w:uiPriority w:val="99"/>
    <w:rsid w:val="00B45CE1"/>
    <w:rPr>
      <w:rFonts w:ascii="Trebuchet MS" w:hAnsi="Trebuchet MS" w:cs="Trebuchet MS"/>
      <w:b/>
      <w:bCs/>
      <w:smallCaps/>
      <w:sz w:val="24"/>
      <w:szCs w:val="24"/>
    </w:rPr>
  </w:style>
  <w:style w:type="paragraph" w:customStyle="1" w:styleId="6">
    <w:name w:val="Основний текст6"/>
    <w:basedOn w:val="a"/>
    <w:link w:val="a4"/>
    <w:uiPriority w:val="99"/>
    <w:rsid w:val="00B45CE1"/>
    <w:pPr>
      <w:shd w:val="clear" w:color="auto" w:fill="FFFFFF"/>
      <w:spacing w:after="0" w:line="427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5">
    <w:name w:val="Hyperlink"/>
    <w:basedOn w:val="a0"/>
    <w:uiPriority w:val="99"/>
    <w:rsid w:val="00135E25"/>
    <w:rPr>
      <w:rFonts w:cs="Times New Roman"/>
      <w:color w:val="000080"/>
      <w:u w:val="single"/>
    </w:rPr>
  </w:style>
  <w:style w:type="character" w:customStyle="1" w:styleId="a6">
    <w:name w:val="Основной текст_"/>
    <w:basedOn w:val="a0"/>
    <w:link w:val="20"/>
    <w:uiPriority w:val="99"/>
    <w:locked/>
    <w:rsid w:val="00135E2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Колонтитул_"/>
    <w:basedOn w:val="a0"/>
    <w:uiPriority w:val="99"/>
    <w:rsid w:val="00135E25"/>
    <w:rPr>
      <w:rFonts w:ascii="Times New Roman" w:hAnsi="Times New Roman" w:cs="Times New Roman"/>
      <w:spacing w:val="2"/>
      <w:sz w:val="23"/>
      <w:szCs w:val="23"/>
      <w:u w:val="none"/>
    </w:rPr>
  </w:style>
  <w:style w:type="character" w:customStyle="1" w:styleId="a8">
    <w:name w:val="Колонтитул"/>
    <w:basedOn w:val="a7"/>
    <w:uiPriority w:val="99"/>
    <w:rsid w:val="00135E25"/>
    <w:rPr>
      <w:color w:val="000000"/>
      <w:w w:val="100"/>
      <w:position w:val="0"/>
      <w:u w:val="single"/>
      <w:lang w:val="uk-UA"/>
    </w:rPr>
  </w:style>
  <w:style w:type="character" w:customStyle="1" w:styleId="60">
    <w:name w:val="Основной текст (6)_"/>
    <w:basedOn w:val="a0"/>
    <w:link w:val="61"/>
    <w:uiPriority w:val="99"/>
    <w:locked/>
    <w:rsid w:val="00135E25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20">
    <w:name w:val="Основной текст2"/>
    <w:basedOn w:val="a"/>
    <w:link w:val="a6"/>
    <w:uiPriority w:val="99"/>
    <w:rsid w:val="00135E25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61">
    <w:name w:val="Основной текст (6)"/>
    <w:basedOn w:val="a"/>
    <w:link w:val="60"/>
    <w:uiPriority w:val="99"/>
    <w:rsid w:val="00135E25"/>
    <w:pPr>
      <w:widowControl w:val="0"/>
      <w:shd w:val="clear" w:color="auto" w:fill="FFFFFF"/>
      <w:spacing w:before="540" w:after="180" w:line="240" w:lineRule="atLeast"/>
    </w:pPr>
    <w:rPr>
      <w:rFonts w:ascii="Times New Roman" w:eastAsia="Times New Roman" w:hAnsi="Times New Roman"/>
      <w:spacing w:val="1"/>
      <w:sz w:val="19"/>
      <w:szCs w:val="19"/>
    </w:rPr>
  </w:style>
  <w:style w:type="character" w:customStyle="1" w:styleId="FontStyle14">
    <w:name w:val="Font Style14"/>
    <w:uiPriority w:val="99"/>
    <w:rsid w:val="00135E25"/>
    <w:rPr>
      <w:rFonts w:ascii="Tahoma" w:hAnsi="Tahoma"/>
      <w:b/>
      <w:sz w:val="16"/>
    </w:rPr>
  </w:style>
  <w:style w:type="paragraph" w:styleId="21">
    <w:name w:val="Body Text Indent 2"/>
    <w:basedOn w:val="a"/>
    <w:link w:val="22"/>
    <w:uiPriority w:val="99"/>
    <w:rsid w:val="00135E25"/>
    <w:pPr>
      <w:spacing w:after="120" w:line="480" w:lineRule="auto"/>
      <w:ind w:left="283"/>
    </w:pPr>
    <w:rPr>
      <w:lang w:val="pl-PL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35E25"/>
    <w:rPr>
      <w:rFonts w:ascii="Calibri" w:hAnsi="Calibri" w:cs="Times New Roman"/>
      <w:lang w:val="pl-PL"/>
    </w:rPr>
  </w:style>
  <w:style w:type="paragraph" w:styleId="a9">
    <w:name w:val="Normal (Web)"/>
    <w:basedOn w:val="a"/>
    <w:uiPriority w:val="99"/>
    <w:semiHidden/>
    <w:rsid w:val="00654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a">
    <w:name w:val="Table Grid"/>
    <w:basedOn w:val="a1"/>
    <w:uiPriority w:val="99"/>
    <w:locked/>
    <w:rsid w:val="00295D4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A7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707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2139</Words>
  <Characters>1220</Characters>
  <Application>Microsoft Office Word</Application>
  <DocSecurity>0</DocSecurity>
  <Lines>10</Lines>
  <Paragraphs>6</Paragraphs>
  <ScaleCrop>false</ScaleCrop>
  <Company>diakov.net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TDC-NEW</cp:lastModifiedBy>
  <cp:revision>2</cp:revision>
  <cp:lastPrinted>2020-09-03T09:27:00Z</cp:lastPrinted>
  <dcterms:created xsi:type="dcterms:W3CDTF">2020-09-03T09:55:00Z</dcterms:created>
  <dcterms:modified xsi:type="dcterms:W3CDTF">2020-09-03T09:55:00Z</dcterms:modified>
</cp:coreProperties>
</file>